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10">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8">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X</w:t>
            </w:r>
            <w:r w:rsidDel="00000000" w:rsidR="00000000" w:rsidRPr="00000000">
              <w:rPr>
                <w:rFonts w:ascii="Calibri" w:cs="Calibri" w:eastAsia="Calibri" w:hAnsi="Calibri"/>
                <w:color w:val="000000"/>
                <w:sz w:val="20"/>
                <w:szCs w:val="20"/>
                <w:rtl w:val="0"/>
              </w:rPr>
              <w:t xml:space="preserv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15"/>
          <w:szCs w:val="15"/>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rtl w:val="0"/>
        </w:rPr>
        <w:t xml:space="preserve">Notes:</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18A">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B">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C">
      <w:pPr>
        <w:widowControl w:val="0"/>
        <w:spacing w:line="276" w:lineRule="auto"/>
        <w:ind w:left="40" w:firstLine="0"/>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D">
      <w:pPr>
        <w:widowControl w:val="0"/>
        <w:spacing w:line="276" w:lineRule="auto"/>
        <w:ind w:left="40" w:firstLine="0"/>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E">
      <w:pPr>
        <w:widowControl w:val="0"/>
        <w:spacing w:line="227.99945454545454" w:lineRule="auto"/>
        <w:ind w:left="20" w:firstLine="0"/>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F">
      <w:pPr>
        <w:widowControl w:val="0"/>
        <w:spacing w:line="227.99945454545454" w:lineRule="auto"/>
        <w:ind w:left="20" w:right="500" w:firstLine="20"/>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90">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1">
      <w:pPr>
        <w:widowControl w:val="0"/>
        <w:spacing w:line="227.99945454545454" w:lineRule="auto"/>
        <w:ind w:left="20" w:firstLine="0"/>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2">
      <w:pPr>
        <w:widowControl w:val="0"/>
        <w:spacing w:line="227.99945454545454" w:lineRule="auto"/>
        <w:ind w:left="20" w:firstLine="0"/>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3">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4">
      <w:pPr>
        <w:widowControl w:val="0"/>
        <w:spacing w:line="227.99945454545454" w:lineRule="auto"/>
        <w:ind w:right="1580"/>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5">
      <w:pPr>
        <w:widowControl w:val="0"/>
        <w:spacing w:line="227.99945454545454" w:lineRule="auto"/>
        <w:ind w:right="1580"/>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6">
      <w:pPr>
        <w:widowControl w:val="0"/>
        <w:spacing w:line="227.99945454545454" w:lineRule="auto"/>
        <w:ind w:right="1580"/>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7">
      <w:pPr>
        <w:widowControl w:val="0"/>
        <w:spacing w:line="227.99945454545454" w:lineRule="auto"/>
        <w:ind w:right="1580"/>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A</w:t>
      </w:r>
      <w:r w:rsidDel="00000000" w:rsidR="00000000" w:rsidRPr="00000000">
        <w:rPr>
          <w:rFonts w:ascii="Calibri" w:cs="Calibri" w:eastAsia="Calibri" w:hAnsi="Calibri"/>
          <w:b w:val="1"/>
          <w:sz w:val="24"/>
          <w:szCs w:val="24"/>
          <w:rtl w:val="0"/>
        </w:rPr>
        <w:t xml:space="preserve">RKANSAS</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AR does not regulate outbound shipments to consumers (ABC staff attorney, Michael Lewis).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not allowed for distilleries (A.C.A. § 3-3-205). </w:t>
      </w:r>
    </w:p>
    <w:p w:rsidR="00000000" w:rsidDel="00000000" w:rsidP="00000000" w:rsidRDefault="00000000" w:rsidRPr="00000000" w14:paraId="0000019E">
      <w:pPr>
        <w:widowControl w:val="0"/>
        <w:spacing w:before="38" w:line="240" w:lineRule="auto"/>
        <w:ind w:left="25"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F">
      <w:pPr>
        <w:widowControl w:val="0"/>
        <w:spacing w:before="38" w:line="240" w:lineRule="auto"/>
        <w:ind w:left="0"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not allowed for distilleries (AR ABC Reg., Section 2.45). </w:t>
      </w:r>
    </w:p>
    <w:p w:rsidR="00000000" w:rsidDel="00000000" w:rsidP="00000000" w:rsidRDefault="00000000" w:rsidRPr="00000000" w14:paraId="000001A0">
      <w:pPr>
        <w:widowControl w:val="0"/>
        <w:spacing w:before="225"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Distilleries consistent with their existing licenses are allowed to sell their own products for off premises consumption and offer delivery of their products to patrons. Deliveries must be carried out by an employee of the licensee. The use of third-party delivery services is prohibited. This measure went into effect on 3/19/2020 and will remain in place until the emergency ends. The legislature of Arkansas passed H.B. 1763 that was signed into law on April 14, 2021. This legislation authorizes </w:t>
      </w:r>
      <w:r w:rsidDel="00000000" w:rsidR="00000000" w:rsidRPr="00000000">
        <w:rPr>
          <w:rFonts w:ascii="Calibri" w:cs="Calibri" w:eastAsia="Calibri" w:hAnsi="Calibri"/>
          <w:rtl w:val="0"/>
        </w:rPr>
        <w:t xml:space="preserve">“out-of-state direct to consumer shipment.”</w:t>
      </w:r>
      <w:r w:rsidDel="00000000" w:rsidR="00000000" w:rsidRPr="00000000">
        <w:rPr>
          <w:rtl w:val="0"/>
        </w:rPr>
      </w:r>
    </w:p>
    <w:p w:rsidR="00000000" w:rsidDel="00000000" w:rsidP="00000000" w:rsidRDefault="00000000" w:rsidRPr="00000000" w14:paraId="000001A1">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Emergency Rule Changes Regarding the Sale of Alcoholic Beverages 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pageBreakBefore w:val="0"/>
        <w:widowControl w:val="0"/>
        <w:spacing w:line="228" w:lineRule="auto"/>
        <w:ind w:left="16" w:right="1165" w:firstLine="0"/>
        <w:jc w:val="both"/>
        <w:rPr>
          <w:rFonts w:ascii="Calibri" w:cs="Calibri" w:eastAsia="Calibri" w:hAnsi="Calibri"/>
          <w:color w:val="1155cc"/>
        </w:rPr>
      </w:pPr>
      <w:r w:rsidDel="00000000" w:rsidR="00000000" w:rsidRPr="00000000">
        <w:rPr>
          <w:rFonts w:ascii="Calibri" w:cs="Calibri" w:eastAsia="Calibri" w:hAnsi="Calibri"/>
          <w:color w:val="1155cc"/>
          <w:u w:val="single"/>
          <w:rtl w:val="0"/>
        </w:rPr>
        <w:t xml:space="preserve">https://www.dfa.arkansas.gov/news/details/emergency-rule-changes-regarding-the-sale-of-alcoholic-beverages</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1155cc"/>
          <w:u w:val="single"/>
          <w:rtl w:val="0"/>
        </w:rPr>
        <w:t xml:space="preserve">https://www.dfa.arkansas.gov/news/details/abc-rule-changes-extended-new-change-to-inactive-permits</w:t>
      </w:r>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1A3">
      <w:pPr>
        <w:pageBreakBefore w:val="0"/>
        <w:widowControl w:val="0"/>
        <w:spacing w:line="228" w:lineRule="auto"/>
        <w:ind w:left="16" w:right="1165" w:firstLine="0"/>
        <w:rPr>
          <w:rFonts w:ascii="Calibri" w:cs="Calibri" w:eastAsia="Calibri" w:hAnsi="Calibri"/>
          <w:color w:val="000080"/>
        </w:rPr>
      </w:pPr>
      <w:r w:rsidDel="00000000" w:rsidR="00000000" w:rsidRPr="00000000">
        <w:rPr>
          <w:rFonts w:ascii="Calibri" w:cs="Calibri" w:eastAsia="Calibri" w:hAnsi="Calibri"/>
          <w:b w:val="1"/>
          <w:rtl w:val="0"/>
        </w:rPr>
        <w:t xml:space="preserve">H.B. 1763 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80"/>
          <w:rtl w:val="0"/>
        </w:rPr>
        <w:t xml:space="preserve"> </w:t>
      </w:r>
      <w:hyperlink r:id="rId11">
        <w:r w:rsidDel="00000000" w:rsidR="00000000" w:rsidRPr="00000000">
          <w:rPr>
            <w:rFonts w:ascii="Calibri" w:cs="Calibri" w:eastAsia="Calibri" w:hAnsi="Calibri"/>
            <w:color w:val="1155cc"/>
            <w:u w:val="single"/>
            <w:rtl w:val="0"/>
          </w:rPr>
          <w:t xml:space="preserve">https://www.arkleg.state.ar.us/Acts/FTPDocument?path=%2FACTS%2F2021R%2FPublic%2F&amp;file=706.pdf&amp;ddBienniumSession=2021%2F2021R</w:t>
        </w:r>
      </w:hyperlink>
      <w:r w:rsidDel="00000000" w:rsidR="00000000" w:rsidRPr="00000000">
        <w:rPr>
          <w:rtl w:val="0"/>
        </w:rPr>
      </w:r>
    </w:p>
    <w:p w:rsidR="00000000" w:rsidDel="00000000" w:rsidP="00000000" w:rsidRDefault="00000000" w:rsidRPr="00000000" w14:paraId="000001A4">
      <w:pPr>
        <w:widowControl w:val="0"/>
        <w:spacing w:before="235"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5">
      <w:pPr>
        <w:widowControl w:val="0"/>
        <w:spacing w:before="220"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Arkansas Code </w:t>
      </w:r>
    </w:p>
    <w:p w:rsidR="00000000" w:rsidDel="00000000" w:rsidP="00000000" w:rsidRDefault="00000000" w:rsidRPr="00000000" w14:paraId="000001A6">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3-3-205. Sale or possession without license. </w:t>
      </w:r>
    </w:p>
    <w:p w:rsidR="00000000" w:rsidDel="00000000" w:rsidP="00000000" w:rsidRDefault="00000000" w:rsidRPr="00000000" w14:paraId="000001A7">
      <w:pPr>
        <w:widowControl w:val="0"/>
        <w:spacing w:line="228" w:lineRule="auto"/>
        <w:ind w:left="14" w:right="2" w:firstLine="8.000000000000004"/>
        <w:jc w:val="both"/>
        <w:rPr>
          <w:rFonts w:ascii="Calibri" w:cs="Calibri" w:eastAsia="Calibri" w:hAnsi="Calibri"/>
          <w:color w:val="1155cc"/>
        </w:rPr>
      </w:pPr>
      <w:r w:rsidDel="00000000" w:rsidR="00000000" w:rsidRPr="00000000">
        <w:rPr>
          <w:rFonts w:ascii="Calibri" w:cs="Calibri" w:eastAsia="Calibri" w:hAnsi="Calibri"/>
          <w:rtl w:val="0"/>
        </w:rPr>
        <w:t xml:space="preserve">(a)(1) Any person who shall sell, barter, exchange, or give any intoxicating alcoholic liquor without having a valid license as provided by this act, in addition to losing his or her license, shall be guilty of a Class A misdemeanor. </w:t>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A.C.A. § 3-3-205</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8">
      <w:pPr>
        <w:widowControl w:val="0"/>
        <w:spacing w:before="235"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Arkansas ABC Regulations </w:t>
      </w:r>
    </w:p>
    <w:p w:rsidR="00000000" w:rsidDel="00000000" w:rsidP="00000000" w:rsidRDefault="00000000" w:rsidRPr="00000000" w14:paraId="000001A9">
      <w:pPr>
        <w:widowControl w:val="0"/>
        <w:spacing w:before="225" w:line="226" w:lineRule="auto"/>
        <w:ind w:left="16" w:right="5" w:firstLine="8.000000000000004"/>
        <w:jc w:val="both"/>
        <w:rPr>
          <w:rFonts w:ascii="Calibri" w:cs="Calibri" w:eastAsia="Calibri" w:hAnsi="Calibri"/>
          <w:b w:val="1"/>
        </w:rPr>
      </w:pPr>
      <w:r w:rsidDel="00000000" w:rsidR="00000000" w:rsidRPr="00000000">
        <w:rPr>
          <w:rFonts w:ascii="Calibri" w:cs="Calibri" w:eastAsia="Calibri" w:hAnsi="Calibri"/>
          <w:b w:val="1"/>
          <w:rtl w:val="0"/>
        </w:rPr>
        <w:t xml:space="preserve">Section 2.45 Prohibited Conduct and Activities; Grounds for Suspension or Revocation of Transportation Permit.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transportation permit issued [which may be issued to contract carriers, private carriers, or licensed manufacturers] pursuant to this Subtitle may be suspended or revoked for any of the following reasons: </w:t>
      </w:r>
    </w:p>
    <w:p w:rsidR="00000000" w:rsidDel="00000000" w:rsidP="00000000" w:rsidRDefault="00000000" w:rsidRPr="00000000" w14:paraId="000001AB">
      <w:pPr>
        <w:widowControl w:val="0"/>
        <w:spacing w:before="6"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 Manufacturer Making Delivery to Retailer or Consumer.  </w:t>
      </w:r>
    </w:p>
    <w:p w:rsidR="00000000" w:rsidDel="00000000" w:rsidP="00000000" w:rsidRDefault="00000000" w:rsidRPr="00000000" w14:paraId="000001AC">
      <w:pPr>
        <w:widowControl w:val="0"/>
        <w:spacing w:line="228" w:lineRule="auto"/>
        <w:ind w:left="22" w:right="5" w:firstLine="0"/>
        <w:jc w:val="both"/>
        <w:rPr>
          <w:rFonts w:ascii="Calibri" w:cs="Calibri" w:eastAsia="Calibri" w:hAnsi="Calibri"/>
        </w:rPr>
      </w:pPr>
      <w:r w:rsidDel="00000000" w:rsidR="00000000" w:rsidRPr="00000000">
        <w:rPr>
          <w:rFonts w:ascii="Calibri" w:cs="Calibri" w:eastAsia="Calibri" w:hAnsi="Calibri"/>
          <w:rtl w:val="0"/>
        </w:rPr>
        <w:t xml:space="preserve">That a manufacturer delivered controlled beverages directly to a person holding a permit to sell controlled beverages at retail or to a consumer;</w:t>
      </w:r>
    </w:p>
    <w:p w:rsidR="00000000" w:rsidDel="00000000" w:rsidP="00000000" w:rsidRDefault="00000000" w:rsidRPr="00000000" w14:paraId="000001AD">
      <w:pPr>
        <w:widowControl w:val="0"/>
        <w:spacing w:before="4" w:line="228" w:lineRule="auto"/>
        <w:ind w:right="226"/>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https://www.dfa.arkansas.gov/alcoholic-beverage-control/abc-rules-and-regulations/title-2-subtitle-g-transportation-and-storage-of-controlled-beverages</w:t>
        </w:r>
      </w:hyperlink>
      <w:r w:rsidDel="00000000" w:rsidR="00000000" w:rsidRPr="00000000">
        <w:rPr>
          <w:rtl w:val="0"/>
        </w:rPr>
      </w:r>
    </w:p>
    <w:p w:rsidR="00000000" w:rsidDel="00000000" w:rsidP="00000000" w:rsidRDefault="00000000" w:rsidRPr="00000000" w14:paraId="000001AE">
      <w:pPr>
        <w:widowControl w:val="0"/>
        <w:spacing w:before="4" w:line="228" w:lineRule="auto"/>
        <w:ind w:right="226"/>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F">
      <w:pPr>
        <w:widowControl w:val="0"/>
        <w:spacing w:before="235"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widowControl w:val="0"/>
      <w:spacing w:before="78"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as of June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0">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jc w:val="center"/>
      <w:rPr/>
    </w:pPr>
    <w:r w:rsidDel="00000000" w:rsidR="00000000" w:rsidRPr="00000000">
      <w:rPr/>
      <w:drawing>
        <wp:inline distB="114300" distT="114300" distL="114300" distR="114300">
          <wp:extent cx="962758" cy="104298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2758"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591C9C"/>
    <w:pPr>
      <w:spacing w:line="240" w:lineRule="auto"/>
    </w:pPr>
  </w:style>
  <w:style w:type="character" w:styleId="Hyperlink">
    <w:name w:val="Hyperlink"/>
    <w:basedOn w:val="DefaultParagraphFont"/>
    <w:uiPriority w:val="99"/>
    <w:unhideWhenUsed w:val="1"/>
    <w:rsid w:val="0044180D"/>
    <w:rPr>
      <w:color w:val="0000ff" w:themeColor="hyperlink"/>
      <w:u w:val="single"/>
    </w:rPr>
  </w:style>
  <w:style w:type="character" w:styleId="UnresolvedMention">
    <w:name w:val="Unresolved Mention"/>
    <w:basedOn w:val="DefaultParagraphFont"/>
    <w:uiPriority w:val="99"/>
    <w:semiHidden w:val="1"/>
    <w:unhideWhenUsed w:val="1"/>
    <w:rsid w:val="0044180D"/>
    <w:rPr>
      <w:color w:val="605e5c"/>
      <w:shd w:color="auto" w:fill="e1dfdd" w:val="clear"/>
    </w:rPr>
  </w:style>
  <w:style w:type="paragraph" w:styleId="Header">
    <w:name w:val="header"/>
    <w:basedOn w:val="Normal"/>
    <w:link w:val="HeaderChar"/>
    <w:uiPriority w:val="99"/>
    <w:unhideWhenUsed w:val="1"/>
    <w:rsid w:val="003D4FF8"/>
    <w:pPr>
      <w:tabs>
        <w:tab w:val="center" w:pos="4680"/>
        <w:tab w:val="right" w:pos="9360"/>
      </w:tabs>
      <w:spacing w:line="240" w:lineRule="auto"/>
    </w:pPr>
  </w:style>
  <w:style w:type="character" w:styleId="HeaderChar" w:customStyle="1">
    <w:name w:val="Header Char"/>
    <w:basedOn w:val="DefaultParagraphFont"/>
    <w:link w:val="Header"/>
    <w:uiPriority w:val="99"/>
    <w:rsid w:val="003D4FF8"/>
  </w:style>
  <w:style w:type="paragraph" w:styleId="Footer">
    <w:name w:val="footer"/>
    <w:basedOn w:val="Normal"/>
    <w:link w:val="FooterChar"/>
    <w:uiPriority w:val="99"/>
    <w:unhideWhenUsed w:val="1"/>
    <w:rsid w:val="003D4FF8"/>
    <w:pPr>
      <w:tabs>
        <w:tab w:val="center" w:pos="4680"/>
        <w:tab w:val="right" w:pos="9360"/>
      </w:tabs>
      <w:spacing w:line="240" w:lineRule="auto"/>
    </w:pPr>
  </w:style>
  <w:style w:type="character" w:styleId="FooterChar" w:customStyle="1">
    <w:name w:val="Footer Char"/>
    <w:basedOn w:val="DefaultParagraphFont"/>
    <w:link w:val="Footer"/>
    <w:uiPriority w:val="99"/>
    <w:rsid w:val="003D4FF8"/>
  </w:style>
  <w:style w:type="character" w:styleId="FollowedHyperlink">
    <w:name w:val="FollowedHyperlink"/>
    <w:basedOn w:val="DefaultParagraphFont"/>
    <w:uiPriority w:val="99"/>
    <w:semiHidden w:val="1"/>
    <w:unhideWhenUsed w:val="1"/>
    <w:rsid w:val="00885033"/>
    <w:rPr>
      <w:color w:val="800080" w:themeColor="followedHyperlink"/>
      <w:u w:val="single"/>
    </w:rPr>
  </w:style>
  <w:style w:type="character" w:styleId="CommentReference">
    <w:name w:val="annotation reference"/>
    <w:basedOn w:val="DefaultParagraphFont"/>
    <w:uiPriority w:val="99"/>
    <w:semiHidden w:val="1"/>
    <w:unhideWhenUsed w:val="1"/>
    <w:rsid w:val="00706ACE"/>
    <w:rPr>
      <w:sz w:val="16"/>
      <w:szCs w:val="16"/>
    </w:rPr>
  </w:style>
  <w:style w:type="paragraph" w:styleId="CommentText">
    <w:name w:val="annotation text"/>
    <w:basedOn w:val="Normal"/>
    <w:link w:val="CommentTextChar"/>
    <w:uiPriority w:val="99"/>
    <w:semiHidden w:val="1"/>
    <w:unhideWhenUsed w:val="1"/>
    <w:rsid w:val="00706ACE"/>
    <w:pPr>
      <w:spacing w:line="240" w:lineRule="auto"/>
    </w:pPr>
    <w:rPr>
      <w:sz w:val="20"/>
      <w:szCs w:val="20"/>
    </w:rPr>
  </w:style>
  <w:style w:type="character" w:styleId="CommentTextChar" w:customStyle="1">
    <w:name w:val="Comment Text Char"/>
    <w:basedOn w:val="DefaultParagraphFont"/>
    <w:link w:val="CommentText"/>
    <w:uiPriority w:val="99"/>
    <w:semiHidden w:val="1"/>
    <w:rsid w:val="00706ACE"/>
    <w:rPr>
      <w:sz w:val="20"/>
      <w:szCs w:val="20"/>
    </w:rPr>
  </w:style>
  <w:style w:type="paragraph" w:styleId="CommentSubject">
    <w:name w:val="annotation subject"/>
    <w:basedOn w:val="CommentText"/>
    <w:next w:val="CommentText"/>
    <w:link w:val="CommentSubjectChar"/>
    <w:uiPriority w:val="99"/>
    <w:semiHidden w:val="1"/>
    <w:unhideWhenUsed w:val="1"/>
    <w:rsid w:val="00706ACE"/>
    <w:rPr>
      <w:b w:val="1"/>
      <w:bCs w:val="1"/>
    </w:rPr>
  </w:style>
  <w:style w:type="character" w:styleId="CommentSubjectChar" w:customStyle="1">
    <w:name w:val="Comment Subject Char"/>
    <w:basedOn w:val="CommentTextChar"/>
    <w:link w:val="CommentSubject"/>
    <w:uiPriority w:val="99"/>
    <w:semiHidden w:val="1"/>
    <w:rsid w:val="00706AC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rkleg.state.ar.us/Acts/FTPDocument?path=%2FACTS%2F2021R%2FPublic%2F&amp;file=706.pdf&amp;ddBienniumSession=2021%2F2021R" TargetMode="External"/><Relationship Id="rId10" Type="http://schemas.openxmlformats.org/officeDocument/2006/relationships/footer" Target="footer1.xml"/><Relationship Id="rId13" Type="http://schemas.openxmlformats.org/officeDocument/2006/relationships/hyperlink" Target="https://www.dfa.arkansas.gov/alcoholic-beverage-control/abc-rules-and-regulations/title-2-subtitle-g-transportation-and-storage-of-controlled-beverages" TargetMode="External"/><Relationship Id="rId12" Type="http://schemas.openxmlformats.org/officeDocument/2006/relationships/hyperlink" Target="https://advance.lexis.com/documentpage/?pdmfid=1000516&amp;crid=7c92fb80-820a-402d-b2ef-7b77ea6ce0d7&amp;nodeid=AADAADAADAAG&amp;nodepath=/ROOT/AAD/AADAAD/AADAADAAD/AADAADAADAAG&amp;level=4&amp;haschildren=&amp;populated=false&amp;title=3-3-205.%20Sale%20or%20possession%20without%20license.&amp;config=00JAA2ZjZiM2VhNS0wNTVlLTQ3NzUtYjQzYy0yYWZmODJiODRmMDYKAFBvZENhdGFsb2fXiYCnsel0plIgqpYkw9PK&amp;pddocfullpath=/shared/document/statutes-legislation/urn:contentItem:4WVC-XWF0-R03N-H4TX-00008-00&amp;ecomp=_38_kkk&amp;prid=ce54a249-1c1d-4d10-b6b8-3e19ef16818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8QNNgf2NxdUa19u2wZ4f38u8Dw==">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2021-06-22T20:01:00Z</dcterms:created>
</cp:coreProperties>
</file>